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ООО «Танжер», 296500, РФ, Республика Крым, г. Саки, ул. Морская, 2а, ИНН-9107001719, КПП-910701001, тел./</w:t>
      </w:r>
      <w:r>
        <w:rPr>
          <w:rFonts w:cs="Times New Roman" w:ascii="Times New Roman" w:hAnsi="Times New Roman"/>
          <w:sz w:val="28"/>
          <w:szCs w:val="28"/>
          <w:lang w:val="uk-UA"/>
        </w:rPr>
        <w:t>+7(988) 506-87-41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lang w:val="en-US"/>
        </w:rPr>
        <w:t>e</w:t>
      </w:r>
      <w:r>
        <w:rPr>
          <w:rFonts w:cs="Times New Roman" w:ascii="Times New Roman" w:hAnsi="Times New Roman"/>
          <w:sz w:val="28"/>
          <w:szCs w:val="28"/>
        </w:rPr>
        <w:t>-</w:t>
      </w:r>
      <w:r>
        <w:rPr>
          <w:rFonts w:cs="Times New Roman" w:ascii="Times New Roman" w:hAnsi="Times New Roman"/>
          <w:sz w:val="28"/>
          <w:szCs w:val="28"/>
          <w:lang w:val="en-US"/>
        </w:rPr>
        <w:t>mail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  <w:hyperlink r:id="rId2">
        <w:r>
          <w:rPr>
            <w:rFonts w:eastAsia="Times New Roman" w:cs="Times New Roman" w:ascii="Times New Roman" w:hAnsi="Times New Roman"/>
            <w:color w:val="000080"/>
            <w:sz w:val="28"/>
            <w:szCs w:val="28"/>
            <w:u w:val="none"/>
            <w:lang w:val="zxx" w:eastAsia="en-US" w:bidi="zxx"/>
          </w:rPr>
          <w:t>sion</w:t>
        </w:r>
      </w:hyperlink>
      <w:hyperlink r:id="rId3">
        <w:r>
          <w:rPr>
            <w:rFonts w:eastAsia="Times New Roman" w:cs="Times New Roman" w:ascii="Times New Roman" w:hAnsi="Times New Roman"/>
            <w:color w:val="000080"/>
            <w:sz w:val="28"/>
            <w:szCs w:val="28"/>
            <w:u w:val="none"/>
            <w:lang w:val="zxx" w:eastAsia="zxx" w:bidi="zxx"/>
          </w:rPr>
          <w:t>60@</w:t>
        </w:r>
      </w:hyperlink>
      <w:hyperlink r:id="rId4">
        <w:r>
          <w:rPr>
            <w:rFonts w:eastAsia="Times New Roman" w:cs="Times New Roman" w:ascii="Times New Roman" w:hAnsi="Times New Roman"/>
            <w:color w:val="000080"/>
            <w:sz w:val="28"/>
            <w:szCs w:val="28"/>
            <w:u w:val="none"/>
            <w:lang w:val="zxx" w:eastAsia="en-US" w:bidi="zxx"/>
          </w:rPr>
          <w:t>mail</w:t>
        </w:r>
      </w:hyperlink>
      <w:hyperlink r:id="rId5">
        <w:r>
          <w:rPr>
            <w:rFonts w:eastAsia="Times New Roman" w:cs="Times New Roman" w:ascii="Times New Roman" w:hAnsi="Times New Roman"/>
            <w:color w:val="000080"/>
            <w:sz w:val="28"/>
            <w:szCs w:val="28"/>
            <w:u w:val="none"/>
            <w:lang w:val="zxx" w:eastAsia="zxx" w:bidi="zxx"/>
          </w:rPr>
          <w:t>.</w:t>
        </w:r>
      </w:hyperlink>
      <w:hyperlink r:id="rId6">
        <w:r>
          <w:rPr>
            <w:rFonts w:eastAsia="Times New Roman" w:cs="Times New Roman" w:ascii="Times New Roman" w:hAnsi="Times New Roman"/>
            <w:color w:val="000080"/>
            <w:sz w:val="28"/>
            <w:szCs w:val="28"/>
            <w:u w:val="none"/>
            <w:lang w:val="zxx" w:eastAsia="en-US" w:bidi="zxx"/>
          </w:rPr>
          <w:t>ru</w:t>
        </w:r>
      </w:hyperlink>
    </w:p>
    <w:p>
      <w:pPr>
        <w:pStyle w:val="Normal"/>
        <w:jc w:val="left"/>
        <w:rPr>
          <w:rFonts w:ascii="Times New Roman" w:hAnsi="Times New Roman" w:eastAsia="Times New Roman" w:cs="Times New Roman"/>
          <w:color w:val="000080"/>
          <w:sz w:val="40"/>
          <w:szCs w:val="40"/>
          <w:u w:val="none"/>
          <w:lang w:val="zxx" w:eastAsia="en-US" w:bidi="zxx"/>
        </w:rPr>
      </w:pPr>
      <w:r>
        <w:rPr>
          <w:rFonts w:eastAsia="Times New Roman" w:cs="Times New Roman" w:ascii="Times New Roman" w:hAnsi="Times New Roman"/>
          <w:color w:val="000080"/>
          <w:sz w:val="40"/>
          <w:szCs w:val="40"/>
          <w:u w:val="none"/>
          <w:lang w:val="zxx" w:eastAsia="en-US" w:bidi="zxx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color w:val="000000"/>
          <w:sz w:val="36"/>
          <w:szCs w:val="36"/>
          <w:u w:val="none"/>
          <w:lang w:val="uk-UA" w:eastAsia="en-US" w:bidi="zxx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36"/>
          <w:szCs w:val="36"/>
          <w:u w:val="none"/>
          <w:lang w:val="uk-UA" w:eastAsia="en-US" w:bidi="zxx"/>
        </w:rPr>
        <w:t xml:space="preserve">Прайс-лист на медицинские услуги с </w:t>
      </w:r>
      <w:r>
        <w:rPr>
          <w:rFonts w:eastAsia="Times New Roman" w:cs="Times New Roman" w:ascii="Times New Roman" w:hAnsi="Times New Roman"/>
          <w:b/>
          <w:bCs/>
          <w:color w:val="000000"/>
          <w:sz w:val="36"/>
          <w:szCs w:val="36"/>
          <w:u w:val="none"/>
          <w:lang w:val="ru-RU" w:eastAsia="en-US" w:bidi="zxx"/>
        </w:rPr>
        <w:t>01.06.2026</w:t>
      </w:r>
      <w:r>
        <w:rPr>
          <w:rFonts w:eastAsia="Times New Roman" w:cs="Times New Roman" w:ascii="Times New Roman" w:hAnsi="Times New Roman"/>
          <w:b/>
          <w:bCs/>
          <w:color w:val="000000"/>
          <w:sz w:val="36"/>
          <w:szCs w:val="36"/>
          <w:u w:val="none"/>
          <w:lang w:val="uk-UA" w:eastAsia="en-US" w:bidi="zxx"/>
        </w:rPr>
        <w:t xml:space="preserve"> года</w:t>
      </w:r>
    </w:p>
    <w:p>
      <w:pPr>
        <w:pStyle w:val="Normal"/>
        <w:jc w:val="left"/>
        <w:rPr>
          <w:rFonts w:ascii="Times New Roman" w:hAnsi="Times New Roman" w:eastAsia="Times New Roman" w:cs="Times New Roman"/>
          <w:color w:val="000000"/>
          <w:sz w:val="40"/>
          <w:szCs w:val="40"/>
          <w:u w:val="none"/>
          <w:lang w:val="zxx" w:eastAsia="en-US" w:bidi="zxx"/>
        </w:rPr>
      </w:pPr>
      <w:r>
        <w:rPr>
          <w:rFonts w:eastAsia="Times New Roman" w:cs="Times New Roman" w:ascii="Times New Roman" w:hAnsi="Times New Roman"/>
          <w:color w:val="000000"/>
          <w:sz w:val="40"/>
          <w:szCs w:val="40"/>
          <w:u w:val="none"/>
          <w:lang w:val="zxx" w:eastAsia="en-US" w:bidi="zxx"/>
        </w:rPr>
        <w:t xml:space="preserve"> </w:t>
      </w:r>
    </w:p>
    <w:tbl>
      <w:tblPr>
        <w:tblW w:w="9645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770"/>
        <w:gridCol w:w="1874"/>
      </w:tblGrid>
      <w:tr>
        <w:trPr/>
        <w:tc>
          <w:tcPr>
            <w:tcW w:w="7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2"/>
                <w:szCs w:val="32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2"/>
                <w:szCs w:val="32"/>
                <w:u w:val="none"/>
              </w:rPr>
              <w:t xml:space="preserve">Курсовка 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2"/>
                <w:szCs w:val="32"/>
                <w:u w:val="none"/>
                <w:lang w:val="uk-UA"/>
              </w:rPr>
              <w:t>(4 процедур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2"/>
                <w:szCs w:val="32"/>
                <w:u w:val="none"/>
                <w:lang w:val="ru-RU"/>
              </w:rPr>
              <w:t>ы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2"/>
                <w:szCs w:val="32"/>
                <w:u w:val="none"/>
                <w:lang w:val="uk-UA"/>
              </w:rPr>
              <w:t xml:space="preserve"> в день)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77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С 01.06.2026 по 30.06.2026</w:t>
            </w: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1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4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00 руб.</w:t>
            </w:r>
          </w:p>
        </w:tc>
      </w:tr>
      <w:tr>
        <w:trPr/>
        <w:tc>
          <w:tcPr>
            <w:tcW w:w="77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С 01.07.2026  по 31.08.2026</w:t>
            </w: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1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7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00 руб.</w:t>
            </w:r>
          </w:p>
        </w:tc>
      </w:tr>
      <w:tr>
        <w:trPr/>
        <w:tc>
          <w:tcPr>
            <w:tcW w:w="77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С 01.09.2026 по 30.09.2026</w:t>
            </w:r>
          </w:p>
        </w:tc>
        <w:tc>
          <w:tcPr>
            <w:tcW w:w="1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1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4</w:t>
            </w: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00 руб.</w:t>
            </w:r>
          </w:p>
        </w:tc>
      </w:tr>
    </w:tbl>
    <w:p>
      <w:pPr>
        <w:pStyle w:val="Normal"/>
        <w:jc w:val="left"/>
        <w:rPr>
          <w:rFonts w:ascii="Times New Roman" w:hAnsi="Times New Roman" w:eastAsia="Times New Roman" w:cs="Times New Roman"/>
          <w:color w:val="000000"/>
          <w:sz w:val="30"/>
          <w:szCs w:val="30"/>
          <w:u w:val="none"/>
          <w:lang w:val="zxx" w:eastAsia="en-US" w:bidi="zxx"/>
        </w:rPr>
      </w:pPr>
      <w:r>
        <w:rPr>
          <w:rFonts w:eastAsia="Times New Roman" w:cs="Times New Roman" w:ascii="Times New Roman" w:hAnsi="Times New Roman"/>
          <w:color w:val="000000"/>
          <w:sz w:val="30"/>
          <w:szCs w:val="30"/>
          <w:u w:val="none"/>
          <w:lang w:val="zxx" w:eastAsia="en-US" w:bidi="zxx"/>
        </w:rPr>
      </w:r>
    </w:p>
    <w:p>
      <w:pPr>
        <w:pStyle w:val="Normal"/>
        <w:numPr>
          <w:ilvl w:val="0"/>
          <w:numId w:val="1"/>
        </w:numPr>
        <w:jc w:val="left"/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u w:val="none"/>
          <w:lang w:val="ru-RU" w:eastAsia="en-US" w:bidi="zxx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30"/>
          <w:szCs w:val="30"/>
          <w:u w:val="none"/>
          <w:lang w:val="ru-RU" w:eastAsia="en-US" w:bidi="zxx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z w:val="30"/>
          <w:szCs w:val="30"/>
          <w:u w:val="none"/>
          <w:lang w:val="ru-RU" w:eastAsia="en-US" w:bidi="zxx"/>
        </w:rPr>
        <w:t>Детская курсовка с 01.06.26 по 30.06.26 составляет 800 руб.</w:t>
      </w:r>
    </w:p>
    <w:p>
      <w:pPr>
        <w:pStyle w:val="Normal"/>
        <w:numPr>
          <w:ilvl w:val="0"/>
          <w:numId w:val="1"/>
        </w:numPr>
        <w:jc w:val="left"/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u w:val="none"/>
          <w:lang w:val="ru-RU" w:eastAsia="en-US" w:bidi="zxx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30"/>
          <w:szCs w:val="30"/>
          <w:u w:val="none"/>
          <w:lang w:val="ru-RU" w:eastAsia="en-US" w:bidi="zxx"/>
        </w:rPr>
        <w:t>Детская курсовка с 01.07.26 по 31.08.26 составляет 1000 руб.</w:t>
      </w:r>
    </w:p>
    <w:p>
      <w:pPr>
        <w:pStyle w:val="Normal"/>
        <w:numPr>
          <w:ilvl w:val="0"/>
          <w:numId w:val="1"/>
        </w:numPr>
        <w:jc w:val="left"/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u w:val="none"/>
          <w:lang w:val="ru-RU" w:eastAsia="en-US" w:bidi="zxx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30"/>
          <w:szCs w:val="30"/>
          <w:u w:val="none"/>
          <w:lang w:val="ru-RU" w:eastAsia="en-US" w:bidi="zxx"/>
        </w:rPr>
        <w:t>Детская курсовка действует для детей до 10 лет.</w:t>
      </w:r>
    </w:p>
    <w:p>
      <w:pPr>
        <w:pStyle w:val="Normal"/>
        <w:numPr>
          <w:ilvl w:val="0"/>
          <w:numId w:val="1"/>
        </w:numPr>
        <w:jc w:val="left"/>
        <w:rPr>
          <w:b/>
          <w:bCs/>
          <w:color w:val="000000"/>
          <w:sz w:val="30"/>
          <w:szCs w:val="30"/>
          <w:lang w:val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30"/>
          <w:szCs w:val="30"/>
          <w:u w:val="none"/>
          <w:lang w:val="ru-RU" w:eastAsia="en-US" w:bidi="zxx"/>
        </w:rPr>
        <w:t>В курсовку входят 4 процедуры, кроме дополнительных услуг (оплачиваются отдельно).</w:t>
      </w:r>
    </w:p>
    <w:p>
      <w:pPr>
        <w:pStyle w:val="Normal"/>
        <w:jc w:val="left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u w:val="none"/>
          <w:lang w:val="ru-RU" w:eastAsia="en-US" w:bidi="zxx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32"/>
          <w:szCs w:val="32"/>
          <w:u w:val="none"/>
          <w:lang w:val="ru-RU" w:eastAsia="en-US" w:bidi="zxx"/>
        </w:rP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6985</wp:posOffset>
                </wp:positionH>
                <wp:positionV relativeFrom="paragraph">
                  <wp:posOffset>220345</wp:posOffset>
                </wp:positionV>
                <wp:extent cx="6201410" cy="18415"/>
                <wp:effectExtent l="0" t="0" r="0" b="0"/>
                <wp:wrapNone/>
                <wp:docPr id="1" name="Линия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201360" cy="183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55pt,17.35pt" to="488.8pt,18.75pt" ID="Линия 1" stroked="t" o:allowincell="f" style="position:absolute;flip:y">
                <v:stroke color="#3465a4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jc w:val="left"/>
        <w:rPr>
          <w:rFonts w:ascii="Times New Roman" w:hAnsi="Times New Roman" w:eastAsia="Times New Roman" w:cs="Times New Roman"/>
          <w:color w:val="000080"/>
          <w:sz w:val="28"/>
          <w:szCs w:val="28"/>
          <w:u w:val="none"/>
          <w:shd w:fill="auto" w:val="clear"/>
          <w:lang w:val="zxx" w:eastAsia="en-US" w:bidi="zxx"/>
        </w:rPr>
      </w:pPr>
      <w:r>
        <w:rPr>
          <w:rFonts w:eastAsia="Times New Roman" w:cs="Times New Roman" w:ascii="Times New Roman" w:hAnsi="Times New Roman"/>
          <w:color w:val="000080"/>
          <w:sz w:val="28"/>
          <w:szCs w:val="28"/>
          <w:u w:val="none"/>
          <w:shd w:fill="auto" w:val="clear"/>
          <w:lang w:val="zxx" w:eastAsia="en-US" w:bidi="zxx"/>
        </w:rPr>
      </w:r>
    </w:p>
    <w:p>
      <w:pPr>
        <w:pStyle w:val="Normal"/>
        <w:jc w:val="left"/>
        <w:rPr>
          <w:rFonts w:ascii="Times New Roman" w:hAnsi="Times New Roman" w:eastAsia="Times New Roman" w:cs="Times New Roman"/>
          <w:b/>
          <w:bCs/>
          <w:color w:val="000000"/>
          <w:sz w:val="30"/>
          <w:szCs w:val="30"/>
          <w:u w:val="none"/>
          <w:shd w:fill="auto" w:val="clear"/>
          <w:lang w:val="ru-RU" w:eastAsia="en-US" w:bidi="zxx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30"/>
          <w:szCs w:val="30"/>
          <w:u w:val="none"/>
          <w:shd w:fill="auto" w:val="clear"/>
          <w:lang w:val="ru-RU" w:eastAsia="en-US" w:bidi="zxx"/>
        </w:rPr>
        <w:t>Если бальнеологическая  и грязевая процедуры назначены через день, считается как одна процедура. В курсовку допускается не более 1 грязевой процедуры в день.</w:t>
      </w:r>
    </w:p>
    <w:p>
      <w:pPr>
        <w:pStyle w:val="Normal"/>
        <w:jc w:val="left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u w:val="none"/>
          <w:shd w:fill="auto" w:val="clear"/>
          <w:lang w:val="ru-RU" w:eastAsia="en-US" w:bidi="zxx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32"/>
          <w:szCs w:val="32"/>
          <w:u w:val="none"/>
          <w:shd w:fill="auto" w:val="clear"/>
          <w:lang w:val="ru-RU" w:eastAsia="en-US" w:bidi="zxx"/>
        </w:rPr>
      </w:r>
    </w:p>
    <w:tbl>
      <w:tblPr>
        <w:tblW w:w="9645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33"/>
        <w:gridCol w:w="677"/>
        <w:gridCol w:w="6689"/>
        <w:gridCol w:w="1545"/>
      </w:tblGrid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1.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Врачебная консультация. Функциональное обследование.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1.1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Первичный прием врача (терапевта, невропатолога, физиотерапевта, уролога, гинеколога)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600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1.2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Прием врача педиатра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350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1.3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Повторный прием врача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300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1.4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Перв. осмотр гинеколога (Уролога)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600</w:t>
            </w:r>
          </w:p>
        </w:tc>
      </w:tr>
      <w:tr>
        <w:trPr>
          <w:trHeight w:val="467" w:hRule="atLeast"/>
        </w:trPr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2.</w:t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Бальнеологические процедуры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2.1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Ванна. Хлорид-натриевая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400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2.2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Ванна. Жемчужная (с применением добавок фирмы «Пиразон»)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500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Доп.</w:t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2.3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Ванна. Газовая пароуглекислая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800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Доп.</w:t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2.4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Душ циркулярный 5 минут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400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Доп.</w:t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2.5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Подводный душ 15 минут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800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3.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Грязелечение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Доп.</w:t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3.1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Общая грязевая аппликация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1400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3.2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«воротниковая зона»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400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3.3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«брюки»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700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3.4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«куртка»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700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3.5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«спина»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450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3.6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«трусы»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450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3.7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«поясница»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450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3.8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«чулки»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450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3.9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«носки»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350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3.10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«рукава»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450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3.11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«перчатки»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350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3.12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«позвоночник»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400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3.13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на миндалины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300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3.14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на пазухи носа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300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3.15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на нижнюю челюсть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300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3.16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на коленные суставы (1 сустав)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300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3.17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на плечевые суставы (1 сутав)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300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3.18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на тазобедренный сустав (1 сустав)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300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3.19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Аппликация на локтевой сустав (1 сустав)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300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3.20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Вагинальный тампон (полостное лечение)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700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3.21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Ректальный тампон (полостное лечение)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700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3.22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Гальваногрязь (1 област</w:t>
            </w: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ь)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400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  <w:t>4.</w:t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  <w:t>Физиотерапия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4.1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Ингаляция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  <w:t>250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4.2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ru-RU"/>
              </w:rPr>
              <w:t>КУФ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  <w:t>250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4.3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ru-RU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ru-RU"/>
              </w:rPr>
              <w:t>Галотерапия. Соляная пещера.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  <w:t>300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4.4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Лимфопрессотерапия. Общая.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ru-RU"/>
              </w:rPr>
              <w:t>750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Доп.</w:t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4.5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Лимфопрессотерапия. Нижние конечности.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ru-RU"/>
              </w:rPr>
              <w:t>450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4.6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Дарсонвализация (волосистой части головы)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  <w:t>300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4.7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Ультразвук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  <w:t>300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4.8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Лазеротерапия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  <w:t>350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4.9</w:t>
            </w:r>
          </w:p>
        </w:tc>
        <w:tc>
          <w:tcPr>
            <w:tcW w:w="6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Электростимуляция. Платформа для ног.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ru-RU"/>
              </w:rPr>
              <w:t>300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4.10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Нефритовый коврик.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  <w:t>200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Доп.</w:t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4.11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Мультимаг 10 минут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ru-RU"/>
              </w:rPr>
              <w:t>600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Доп.</w:t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4.12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Магнитотерапия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ru-RU"/>
              </w:rPr>
              <w:t>350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lang w:val="uk-UA"/>
              </w:rPr>
              <w:t>4.13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Магнит «ЛОР»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  <w:t>350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5.</w:t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  <w:lang w:val="uk-UA"/>
              </w:rPr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Подкожное введение лекарственного вещества (карбокситерапия)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5.1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Руки, позвоночник, плечи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700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5.2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Колени, стопы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700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5.3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Лицо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700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6.</w:t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Массаж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6.1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шеи 15 минут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500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6.2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головы 15 минут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500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6.3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воротниковой зоны 15 минут (задней поверхности шеи, спины, до уровня 4 грудного позвонка, передней поверхности грудной клетки до 2 ребра)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600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6.4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верхней конечности 15 минут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600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6.5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верхней конечности, надплечья, области лопатки 15 минут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600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6.6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плечевого сустава 15 минут (верхней трети предплечья, области локтевого сустава и нижней  трети плеча)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550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6.7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локтевого состава 15 минут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550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6.8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луче-запястного сустава 15 минут (проксимального отдела кисти, области луче-запястного сустава предплечья)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550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6.9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кисти и предплечья 15 минут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550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6.10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области грудной клетки 15 минут (области передней поверхности грудной клетки от передних границ надплечья до реберных дуг и участков спины от 7 шейного до 1 поясничного позвонка)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600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6.11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6.12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6.13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пояснично-крестцовой области 15 минут ( от 1 поясничного позвонка до нижних седалищных бугров)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600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6.14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Сегментарный массаж пояснично-крестцовой области 15 минут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600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6.15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спины и поясницы 15 минут (от 4 шейного позвонка до крестцовой области, от левой до правой средней аксилярной линии)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600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6.16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шейно-грудного отдела позвоночника 15 минут (области задней поверхности шеи и области спины до 1 поясничного позвонка, от левой до правой аксилярной линии)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600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6.17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Сегментарный массаж шейно-грудного отдела позвоночника 15 минут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600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6.18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области позвоночника 15 минут (задней поверхности шеи, спины и пояснично-крестцовой области, от левой до правой задней аксилярной линии)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600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6.19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нижней конечности 15 минут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550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6.20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нижней конечности и поясницы 15 минут (области стоп, голени, бедра, седалищной и поперечной крестцовой области)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600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6.21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тазобедренного сустава 15 минут (верхней трети бедра, области тазобедренного сустава и седалищной области той же стороны)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600</w:t>
            </w:r>
          </w:p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6.22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коленного сустава 15 минут (верхней трети голени, области голеностопного сустава и нижней трети бедра)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500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6.23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голеностопного сустава 15 минут (проксимальный отдел стопы, области голеностопного сустава и нижней трети голени)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500</w:t>
            </w:r>
          </w:p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6.24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Массаж стопы и голени 15 минут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500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6.25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Гинекологический массаж 10 минут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800</w:t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6.26</w:t>
            </w:r>
          </w:p>
        </w:tc>
        <w:tc>
          <w:tcPr>
            <w:tcW w:w="668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8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Общий детский массаж 15 минут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0"/>
                <w:szCs w:val="30"/>
                <w:u w:val="none"/>
              </w:rPr>
              <w:t>700</w:t>
            </w:r>
          </w:p>
        </w:tc>
      </w:tr>
    </w:tbl>
    <w:p>
      <w:pPr>
        <w:pStyle w:val="Normal"/>
        <w:jc w:val="left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u w:val="none"/>
          <w:shd w:fill="auto" w:val="clear"/>
          <w:lang w:val="ru-RU" w:eastAsia="en-US" w:bidi="zxx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32"/>
          <w:szCs w:val="32"/>
          <w:u w:val="none"/>
          <w:shd w:fill="auto" w:val="clear"/>
          <w:lang w:val="ru-RU" w:eastAsia="en-US" w:bidi="zxx"/>
        </w:rP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-31115</wp:posOffset>
                </wp:positionH>
                <wp:positionV relativeFrom="paragraph">
                  <wp:posOffset>540385</wp:posOffset>
                </wp:positionV>
                <wp:extent cx="6210935" cy="10160"/>
                <wp:effectExtent l="0" t="0" r="0" b="0"/>
                <wp:wrapNone/>
                <wp:docPr id="2" name="Линия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211080" cy="1008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2.45pt,42.55pt" to="486.55pt,43.3pt" ID="Линия 2" stroked="t" o:allowincell="f" style="position:absolute;flip:y">
                <v:stroke color="#3465a4" joinstyle="round" endcap="flat"/>
                <v:fill o:detectmouseclick="t" on="false"/>
                <w10:wrap type="none"/>
              </v:line>
            </w:pict>
          </mc:Fallback>
        </mc:AlternateConten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Style14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5">
    <w:name w:val="Маркеры"/>
    <w:qFormat/>
    <w:rPr>
      <w:rFonts w:ascii="OpenSymbol" w:hAnsi="OpenSymbol" w:eastAsia="OpenSymbol" w:cs="OpenSymbol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FootnoteText">
    <w:name w:val="Footnote Text"/>
    <w:basedOn w:val="Normal"/>
    <w:pPr>
      <w:suppressLineNumbers/>
      <w:ind w:hanging="340" w:left="340" w:right="0"/>
    </w:pPr>
    <w:rPr>
      <w:sz w:val="20"/>
      <w:szCs w:val="20"/>
    </w:rPr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ion60@mail.ru" TargetMode="External"/><Relationship Id="rId3" Type="http://schemas.openxmlformats.org/officeDocument/2006/relationships/hyperlink" Target="mailto:sion60@mail.ru" TargetMode="External"/><Relationship Id="rId4" Type="http://schemas.openxmlformats.org/officeDocument/2006/relationships/hyperlink" Target="mailto:sion60@mail.ru" TargetMode="External"/><Relationship Id="rId5" Type="http://schemas.openxmlformats.org/officeDocument/2006/relationships/hyperlink" Target="mailto:sion60@mail.ru" TargetMode="External"/><Relationship Id="rId6" Type="http://schemas.openxmlformats.org/officeDocument/2006/relationships/hyperlink" Target="mailto:sion60@mail.ru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74</TotalTime>
  <Application>LibreOffice/7.6.4.1$Windows_X86_64 LibreOffice_project/e19e193f88cd6c0525a17fb7a176ed8e6a3e2aa1</Application>
  <AppVersion>15.0000</AppVersion>
  <Pages>6</Pages>
  <Words>734</Words>
  <Characters>4332</Characters>
  <CharactersWithSpaces>4817</CharactersWithSpaces>
  <Paragraphs>256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2025-08-19T13:07:22Z</cp:lastPrinted>
  <dcterms:modified xsi:type="dcterms:W3CDTF">2025-11-13T10:07:20Z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